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4160" w:firstLineChars="1300"/>
        <w:rPr>
          <w:rFonts w:ascii="仿宋" w:eastAsia="仿宋"/>
          <w:sz w:val="32"/>
          <w:szCs w:val="32"/>
        </w:rPr>
      </w:pPr>
    </w:p>
    <w:tbl>
      <w:tblPr>
        <w:tblStyle w:val="2"/>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1"/>
        <w:gridCol w:w="1516"/>
        <w:gridCol w:w="1714"/>
        <w:gridCol w:w="3109"/>
        <w:gridCol w:w="1324"/>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9638" w:type="dxa"/>
            <w:gridSpan w:val="6"/>
            <w:tcBorders>
              <w:top w:val="nil"/>
              <w:left w:val="nil"/>
              <w:bottom w:val="nil"/>
              <w:right w:val="nil"/>
            </w:tcBorders>
            <w:shd w:val="clear" w:color="auto" w:fill="auto"/>
            <w:noWrap/>
            <w:vAlign w:val="center"/>
          </w:tcPr>
          <w:p>
            <w:pPr>
              <w:widowControl/>
              <w:spacing w:line="680" w:lineRule="exact"/>
              <w:rPr>
                <w:rFonts w:ascii="方正小标宋简体" w:eastAsia="方正小标宋简体" w:cs="宋体"/>
                <w:kern w:val="0"/>
                <w:sz w:val="44"/>
                <w:szCs w:val="44"/>
              </w:rPr>
            </w:pPr>
            <w:r>
              <w:rPr>
                <w:rFonts w:hint="eastAsia" w:ascii="仿宋" w:eastAsia="仿宋" w:cs="宋体"/>
                <w:kern w:val="0"/>
                <w:sz w:val="32"/>
                <w:szCs w:val="32"/>
              </w:rPr>
              <w:t>附件</w:t>
            </w:r>
            <w:r>
              <w:rPr>
                <w:rFonts w:ascii="方正小标宋简体" w:eastAsia="方正小标宋简体" w:cs="宋体"/>
                <w:kern w:val="0"/>
                <w:sz w:val="44"/>
                <w:szCs w:val="44"/>
              </w:rPr>
              <w:t xml:space="preserve">  </w:t>
            </w:r>
          </w:p>
          <w:p>
            <w:pPr>
              <w:widowControl/>
              <w:spacing w:line="680" w:lineRule="exact"/>
              <w:jc w:val="center"/>
              <w:rPr>
                <w:rFonts w:ascii="方正小标宋简体" w:eastAsia="方正小标宋简体" w:cs="宋体"/>
                <w:kern w:val="0"/>
                <w:sz w:val="44"/>
                <w:szCs w:val="44"/>
              </w:rPr>
            </w:pPr>
          </w:p>
          <w:p>
            <w:pPr>
              <w:widowControl/>
              <w:spacing w:line="68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2020-2022年甘肃省高等院校外语教学</w:t>
            </w:r>
          </w:p>
          <w:p>
            <w:pPr>
              <w:widowControl/>
              <w:spacing w:line="680" w:lineRule="exact"/>
              <w:jc w:val="center"/>
              <w:rPr>
                <w:rFonts w:ascii="方正小标宋简体" w:eastAsia="方正小标宋简体" w:cs="宋体"/>
                <w:kern w:val="0"/>
                <w:sz w:val="24"/>
                <w:szCs w:val="24"/>
              </w:rPr>
            </w:pPr>
            <w:r>
              <w:rPr>
                <w:rFonts w:hint="eastAsia" w:ascii="方正小标宋简体" w:eastAsia="方正小标宋简体" w:cs="宋体"/>
                <w:kern w:val="0"/>
                <w:sz w:val="44"/>
                <w:szCs w:val="44"/>
              </w:rPr>
              <w:t>研究项目立项名单</w:t>
            </w:r>
          </w:p>
          <w:p>
            <w:pPr>
              <w:widowControl/>
              <w:spacing w:line="680" w:lineRule="exact"/>
              <w:jc w:val="center"/>
              <w:rPr>
                <w:rFonts w:ascii="方正小标宋简体" w:eastAsia="方正小标宋简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b/>
                <w:bCs/>
                <w:kern w:val="0"/>
                <w:sz w:val="24"/>
                <w:szCs w:val="24"/>
              </w:rPr>
            </w:pPr>
            <w:r>
              <w:rPr>
                <w:rFonts w:hint="eastAsia" w:ascii="仿宋" w:eastAsia="仿宋" w:cs="宋体"/>
                <w:b/>
                <w:bCs/>
                <w:kern w:val="0"/>
                <w:sz w:val="24"/>
                <w:szCs w:val="24"/>
              </w:rPr>
              <w:t>序号</w:t>
            </w:r>
          </w:p>
        </w:tc>
        <w:tc>
          <w:tcPr>
            <w:tcW w:w="1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eastAsia="仿宋" w:cs="宋体"/>
                <w:b/>
                <w:bCs/>
                <w:kern w:val="0"/>
                <w:sz w:val="24"/>
                <w:szCs w:val="24"/>
              </w:rPr>
            </w:pPr>
            <w:r>
              <w:rPr>
                <w:rFonts w:hint="eastAsia" w:ascii="仿宋" w:eastAsia="仿宋" w:cs="宋体"/>
                <w:b/>
                <w:bCs/>
                <w:kern w:val="0"/>
                <w:sz w:val="24"/>
                <w:szCs w:val="24"/>
              </w:rPr>
              <w:t>项目编号</w:t>
            </w:r>
          </w:p>
        </w:tc>
        <w:tc>
          <w:tcPr>
            <w:tcW w:w="17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eastAsia="仿宋" w:cs="宋体"/>
                <w:b/>
                <w:bCs/>
                <w:kern w:val="0"/>
                <w:sz w:val="24"/>
                <w:szCs w:val="24"/>
              </w:rPr>
            </w:pPr>
            <w:r>
              <w:rPr>
                <w:rFonts w:hint="eastAsia" w:ascii="仿宋" w:eastAsia="仿宋" w:cs="宋体"/>
                <w:b/>
                <w:bCs/>
                <w:kern w:val="0"/>
                <w:sz w:val="24"/>
                <w:szCs w:val="24"/>
              </w:rPr>
              <w:t>申报单位</w:t>
            </w:r>
          </w:p>
        </w:tc>
        <w:tc>
          <w:tcPr>
            <w:tcW w:w="3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eastAsia="仿宋" w:cs="宋体"/>
                <w:b/>
                <w:bCs/>
                <w:kern w:val="0"/>
                <w:sz w:val="24"/>
                <w:szCs w:val="24"/>
              </w:rPr>
            </w:pPr>
            <w:r>
              <w:rPr>
                <w:rFonts w:hint="eastAsia" w:ascii="仿宋" w:eastAsia="仿宋" w:cs="宋体"/>
                <w:b/>
                <w:bCs/>
                <w:kern w:val="0"/>
                <w:sz w:val="24"/>
                <w:szCs w:val="24"/>
              </w:rPr>
              <w:t>申报名称</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eastAsia="仿宋" w:cs="宋体"/>
                <w:b/>
                <w:bCs/>
                <w:kern w:val="0"/>
                <w:sz w:val="24"/>
                <w:szCs w:val="24"/>
              </w:rPr>
            </w:pPr>
            <w:r>
              <w:rPr>
                <w:rFonts w:hint="eastAsia" w:ascii="仿宋" w:eastAsia="仿宋" w:cs="宋体"/>
                <w:b/>
                <w:bCs/>
                <w:kern w:val="0"/>
                <w:sz w:val="24"/>
                <w:szCs w:val="24"/>
              </w:rPr>
              <w:t>项目负责人</w:t>
            </w:r>
          </w:p>
        </w:tc>
        <w:tc>
          <w:tcPr>
            <w:tcW w:w="120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eastAsia="仿宋" w:cs="宋体"/>
                <w:b/>
                <w:bCs/>
                <w:kern w:val="0"/>
                <w:sz w:val="24"/>
                <w:szCs w:val="24"/>
              </w:rPr>
            </w:pPr>
            <w:r>
              <w:rPr>
                <w:rFonts w:hint="eastAsia" w:ascii="仿宋" w:eastAsia="仿宋" w:cs="宋体"/>
                <w:b/>
                <w:bCs/>
                <w:kern w:val="0"/>
                <w:sz w:val="24"/>
                <w:szCs w:val="24"/>
              </w:rPr>
              <w:t>项目级别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西北民族大学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新文科背景下英语专业翻译教学研究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张荣</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-02</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兰州财经大学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“AI+教育”背景下高校外语教师角色定位与专业发展路径建构</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石静</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-03</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天水师范学院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“金课”建设背景下的线上线下混合式教学模式研究--以应用型大学英语专业为例</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马金海</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-04</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西北民族大学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甘肃省高校学生用英语讲好中国故事的能力培养研究</w:t>
            </w:r>
          </w:p>
        </w:tc>
        <w:tc>
          <w:tcPr>
            <w:tcW w:w="1324" w:type="dxa"/>
            <w:tcBorders>
              <w:top w:val="nil"/>
              <w:left w:val="nil"/>
              <w:bottom w:val="nil"/>
              <w:right w:val="nil"/>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赵靓</w:t>
            </w:r>
          </w:p>
        </w:tc>
        <w:tc>
          <w:tcPr>
            <w:tcW w:w="12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5</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-05</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甘肃农业大学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“新农科”背景下地方农业院校英语教师身份研究--以甘肃农业大学为例</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袁陇珍</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6</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-06</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西北师范大学知行学院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多元反馈模式下的大学英语写作教学研究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何艳萍</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7</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甘肃有色冶金职业技术学院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“课程思政”理念下高职公共英语课程思政化教学实践与研究--以甘肃有色冶金职业技术学院为例</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何艳</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8</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-07</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兰州文理学院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中国现当代文学海外译介研究--以葛浩文翻译通信档案为据</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苟丽梅</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9</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-02</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兰州资源环境职业技术学院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生源多样性背景下“分类优秀、分级达标”英语教学模式的内涵与途径研究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陈莉燕</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10</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-08</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新时期高校俄语专业人才培养模式创新与教学改革</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丁淑琴</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11</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-09</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兰州理工大学技术工程学院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基于多元智能理论的综合英语课程教学模式创新研究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胡小红</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12</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-10</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陇东学院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课程思政背景下地方红色资源融入大学英语课程的路径研究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刘秉栋</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13</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甘肃中医药大学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基于腾讯课堂的大学英语写作在线教学模式探索</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宋学姣</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14</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-12</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兰州文理学院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教学改革导向的“政治等效”理论视角下的敦煌“文博会”英译外宣文件分析</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魏衍学</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15</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-03</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兰州现代职业学院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应用“情景教学法”提升高职院校英语课堂教学行动研究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刘燕</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16</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-13</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兰州城市学院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“互联网+模块化”大学英语混合式教学模式的探索与实践</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孙晓芸</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17</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-04</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甘肃建筑职业技术学院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高职院校英语课程在线教学模式研究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高建兴</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18</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-14</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兰州城市学院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教育信息化2.0视域下的大学英语混合式</w:t>
            </w:r>
            <w:r>
              <w:rPr>
                <w:rFonts w:hint="eastAsia" w:ascii="仿宋" w:eastAsia="仿宋" w:cs="宋体"/>
                <w:kern w:val="0"/>
                <w:sz w:val="24"/>
                <w:szCs w:val="24"/>
                <w:lang w:eastAsia="zh-CN"/>
              </w:rPr>
              <w:t>教学</w:t>
            </w:r>
            <w:r>
              <w:rPr>
                <w:rFonts w:hint="eastAsia" w:ascii="仿宋" w:eastAsia="仿宋" w:cs="宋体"/>
                <w:kern w:val="0"/>
                <w:sz w:val="24"/>
                <w:szCs w:val="24"/>
              </w:rPr>
              <w:t>有效教学行为研究</w:t>
            </w:r>
            <w:bookmarkStart w:id="0" w:name="_GoBack"/>
            <w:bookmarkEnd w:id="0"/>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孙智琳</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19</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-15</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甘肃农业大学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新时代农业院校大学英语课程思政创新模式研究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陈俐澜</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20</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-16</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兰州财经大学陇桥学院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基于语言诊断测评的大学英语阅读教学研究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任贝贝</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21</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-17</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兰州工业学院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基于融媒体的多模态大学英语交互性教学实践研究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刘宏</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22</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-18</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兰州文理学院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“互联网+”背景下西部农村小学英语教育生态环境的重构--基于“靖远县农村小学英语远程支教项目”的研究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叶海霞</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23</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-05</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甘肃建筑职业技术学院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“一带一路”背景下高职院校英语师资建设路径优化研究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温倩</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24</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-06</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基于第三方绩效评价管理方法的大学英语线上线下混合式教学实践研究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陈思亮</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25</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-19</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兰州财经大学陇桥学院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产出导向法对大学英语生态课堂建构的影响研究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汪凤</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26</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-20</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兰州文理学院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应用型本科院校英语课程思政有效教学研究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罗红霞</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27</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-07</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陇南师范高等专科学校</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产出导向法应用于高专大学英语教学的实效性研究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张文婷</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28</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-08</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甘肃林业职业技术学院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高职院校非英语专业学生英语移动学习现状调查</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雍继业</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29</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-09</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平凉职业技术学院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“产出导向”理念下高职英语体验式课堂教学实证研究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李巧红</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30</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-10</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武威职业学院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高职行业英语课程思政建设理论探讨与实践探索</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贺正全</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31</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兰州工业学院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基于超星学习通的大学英语翻转课堂混合式教学实证研究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夏增亮</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32</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-22</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甘肃中医药大学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新冠肺炎疫情背景下高等医学院校大学英语教学研究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慕秀荣</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33</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-23</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兰州交通大学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大学英语教学与创新创业教育深度融合：路径与实践</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孔令会</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34</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-24</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西北民族大学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民族高校英语教学中铸牢中华民族共同体意识的培育路径研究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马莹</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35</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-25</w:t>
            </w:r>
          </w:p>
        </w:tc>
        <w:tc>
          <w:tcPr>
            <w:tcW w:w="171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河西学院</w:t>
            </w:r>
          </w:p>
        </w:tc>
        <w:tc>
          <w:tcPr>
            <w:tcW w:w="3109" w:type="dxa"/>
            <w:tcBorders>
              <w:top w:val="nil"/>
              <w:left w:val="nil"/>
              <w:bottom w:val="single" w:color="auto" w:sz="4" w:space="0"/>
              <w:right w:val="single" w:color="auto" w:sz="4" w:space="0"/>
            </w:tcBorders>
            <w:shd w:val="clear" w:color="000000" w:fill="FFFFFF"/>
            <w:vAlign w:val="center"/>
          </w:tcPr>
          <w:p>
            <w:pPr>
              <w:widowControl/>
              <w:rPr>
                <w:rFonts w:hint="eastAsia" w:ascii="仿宋" w:eastAsia="仿宋" w:cs="宋体"/>
                <w:kern w:val="0"/>
                <w:sz w:val="24"/>
                <w:szCs w:val="24"/>
              </w:rPr>
            </w:pPr>
            <w:r>
              <w:rPr>
                <w:rFonts w:hint="eastAsia" w:ascii="仿宋" w:eastAsia="仿宋" w:cs="宋体"/>
                <w:kern w:val="0"/>
                <w:sz w:val="24"/>
                <w:szCs w:val="24"/>
              </w:rPr>
              <w:t>智能评阅系统辅助下的大学英语写作混合式教学模式构建与实践研究</w:t>
            </w:r>
          </w:p>
        </w:tc>
        <w:tc>
          <w:tcPr>
            <w:tcW w:w="13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杨建新</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36</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-26</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西北民族大学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促进民族院校外语课程混合式教学效果的途径研究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买通</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37</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-27</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兰州财经大学陇桥学院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大学英语课程思政建设与实践</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王莹</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38</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-28</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兰州大学</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大学英语分级教学中的英美文学课程思政教学模式探析--以《英美短篇小说赏析》课程为例</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张敏</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39</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-29</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天水师范学院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课程思政育人理念下大学英语混合式教学资源筹备及优化策略研究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王桂芳</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40</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-11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陇南师范高等专科学校</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基于问题的学习法（PBL）在师范院校大学英语教学中的应用研究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王旭东</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41</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-30</w:t>
            </w:r>
          </w:p>
        </w:tc>
        <w:tc>
          <w:tcPr>
            <w:tcW w:w="171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河西学院</w:t>
            </w:r>
          </w:p>
        </w:tc>
        <w:tc>
          <w:tcPr>
            <w:tcW w:w="3109" w:type="dxa"/>
            <w:tcBorders>
              <w:top w:val="nil"/>
              <w:left w:val="nil"/>
              <w:bottom w:val="single" w:color="auto" w:sz="4" w:space="0"/>
              <w:right w:val="single" w:color="auto" w:sz="4" w:space="0"/>
            </w:tcBorders>
            <w:shd w:val="clear" w:color="000000" w:fill="FFFFFF"/>
            <w:vAlign w:val="center"/>
          </w:tcPr>
          <w:p>
            <w:pPr>
              <w:widowControl/>
              <w:rPr>
                <w:rFonts w:hint="eastAsia" w:ascii="仿宋" w:eastAsia="仿宋" w:cs="宋体"/>
                <w:kern w:val="0"/>
                <w:sz w:val="24"/>
                <w:szCs w:val="24"/>
              </w:rPr>
            </w:pPr>
            <w:r>
              <w:rPr>
                <w:rFonts w:hint="eastAsia" w:ascii="仿宋" w:eastAsia="仿宋" w:cs="宋体"/>
                <w:kern w:val="0"/>
                <w:sz w:val="24"/>
                <w:szCs w:val="24"/>
              </w:rPr>
              <w:t>基于iWrite写作平台续写模块的大学英语写作教学模式构建</w:t>
            </w:r>
          </w:p>
        </w:tc>
        <w:tc>
          <w:tcPr>
            <w:tcW w:w="13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何春霞</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42</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GSSKB20</w:t>
            </w:r>
            <w:r>
              <w:rPr>
                <w:rFonts w:hint="eastAsia" w:ascii="仿宋" w:eastAsia="仿宋" w:cs="宋体"/>
                <w:kern w:val="0"/>
                <w:sz w:val="24"/>
                <w:szCs w:val="24"/>
              </w:rPr>
              <w:t>-31</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兰州城市学院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课程思政背景下翻译专业“金课”建设的路径研究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王怡茗</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43</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-12</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兰州资源环境职业技术学院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“一带一路”背景下甘肃小语种人才培养模式探究</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陈群</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44</w:t>
            </w: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lang w:eastAsia="zh-CN"/>
              </w:rPr>
              <w:t>GSSKG20</w:t>
            </w:r>
            <w:r>
              <w:rPr>
                <w:rFonts w:hint="eastAsia" w:ascii="仿宋" w:eastAsia="仿宋" w:cs="宋体"/>
                <w:kern w:val="0"/>
                <w:sz w:val="24"/>
                <w:szCs w:val="24"/>
              </w:rPr>
              <w:t>-13</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甘肃建筑职业技术学院</w:t>
            </w:r>
          </w:p>
        </w:tc>
        <w:tc>
          <w:tcPr>
            <w:tcW w:w="3109" w:type="dxa"/>
            <w:tcBorders>
              <w:top w:val="nil"/>
              <w:left w:val="nil"/>
              <w:bottom w:val="single" w:color="auto" w:sz="4" w:space="0"/>
              <w:right w:val="single" w:color="auto" w:sz="4" w:space="0"/>
            </w:tcBorders>
            <w:shd w:val="clear" w:color="auto" w:fill="auto"/>
            <w:vAlign w:val="center"/>
          </w:tcPr>
          <w:p>
            <w:pPr>
              <w:widowControl/>
              <w:rPr>
                <w:rFonts w:hint="eastAsia" w:ascii="仿宋" w:eastAsia="仿宋" w:cs="宋体"/>
                <w:kern w:val="0"/>
                <w:sz w:val="24"/>
                <w:szCs w:val="24"/>
              </w:rPr>
            </w:pPr>
            <w:r>
              <w:rPr>
                <w:rFonts w:hint="eastAsia" w:ascii="仿宋" w:eastAsia="仿宋" w:cs="宋体"/>
                <w:kern w:val="0"/>
                <w:sz w:val="24"/>
                <w:szCs w:val="24"/>
              </w:rPr>
              <w:t>在线精品课程建设实践与创新研究（以《高职高专实用英语》为例）</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李静</w:t>
            </w:r>
          </w:p>
        </w:tc>
        <w:tc>
          <w:tcPr>
            <w:tcW w:w="12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eastAsia="仿宋" w:cs="宋体"/>
                <w:kern w:val="0"/>
                <w:sz w:val="24"/>
                <w:szCs w:val="24"/>
              </w:rPr>
            </w:pPr>
            <w:r>
              <w:rPr>
                <w:rFonts w:hint="eastAsia" w:ascii="仿宋" w:eastAsia="仿宋" w:cs="宋体"/>
                <w:kern w:val="0"/>
                <w:sz w:val="24"/>
                <w:szCs w:val="24"/>
              </w:rPr>
              <w:t>自筹</w:t>
            </w:r>
          </w:p>
        </w:tc>
      </w:tr>
    </w:tbl>
    <w:p/>
    <w:p>
      <w:pPr>
        <w:adjustRightInd w:val="0"/>
        <w:snapToGrid w:val="0"/>
        <w:spacing w:line="600" w:lineRule="exact"/>
        <w:ind w:firstLine="4160" w:firstLineChars="1300"/>
        <w:rPr>
          <w:rFonts w:hint="eastAsia" w:ascii="仿宋" w:eastAsia="仿宋"/>
          <w:sz w:val="32"/>
          <w:szCs w:val="32"/>
        </w:rPr>
      </w:pPr>
    </w:p>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61B9E"/>
    <w:rsid w:val="33D7030A"/>
    <w:rsid w:val="5E76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2020-11-02T09:41:00Z</dcterms:created>
  <dc:creator>PY</dc:creator>
  <cp:lastModifiedBy>PY</cp:lastModifiedBy>
  <dcterms:modified xsi:type="dcterms:W3CDTF">2020-11-03T03:56:49Z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