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djustRightInd w:val="0"/>
        <w:ind w:firstLine="0"/>
        <w:rPr>
          <w:rFonts w:ascii="仿宋" w:eastAsia="仿宋"/>
          <w:b/>
          <w:bCs/>
          <w:sz w:val="44"/>
          <w:szCs w:val="44"/>
        </w:rPr>
      </w:pPr>
    </w:p>
    <w:p>
      <w:pPr>
        <w:adjustRightInd w:val="0"/>
        <w:ind w:firstLine="0"/>
        <w:jc w:val="center"/>
        <w:rPr>
          <w:rFonts w:ascii="方正小标宋简体" w:eastAsia="方正小标宋简体" w:hint="eastAsia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2020年度省社科联绩效自评报告</w:t>
      </w:r>
    </w:p>
    <w:p>
      <w:pPr>
        <w:adjustRightInd w:val="0"/>
        <w:ind w:firstLine="0"/>
        <w:jc w:val="center"/>
        <w:rPr>
          <w:rFonts w:ascii="仿宋" w:eastAsia="仿宋"/>
          <w:b/>
          <w:bCs/>
          <w:sz w:val="44"/>
          <w:szCs w:val="44"/>
        </w:rPr>
      </w:pPr>
    </w:p>
    <w:p>
      <w:pPr>
        <w:adjustRightInd w:val="0"/>
        <w:ind w:firstLine="0"/>
        <w:rPr>
          <w:rFonts w:ascii="仿宋_GB2312" w:eastAsia="仿宋_GB2312" w:hint="eastAsia"/>
          <w:sz w:val="32"/>
          <w:szCs w:val="32"/>
          <w:bdr w:val="none" w:sz="0" w:space="0" w:color="auto"/>
        </w:rPr>
      </w:pPr>
      <w:r>
        <w:rPr>
          <w:rFonts w:ascii="仿宋" w:eastAsia="仿宋"/>
          <w:b/>
          <w:bCs/>
          <w:sz w:val="36"/>
          <w:szCs w:val="36"/>
        </w:rPr>
        <w:t xml:space="preserve">    </w:t>
      </w:r>
      <w:r>
        <w:rPr>
          <w:rFonts w:ascii="仿宋_GB2312" w:eastAsia="仿宋_GB2312" w:hint="eastAsia"/>
          <w:sz w:val="32"/>
          <w:szCs w:val="32"/>
          <w:bdr w:val="none" w:sz="0" w:space="0" w:color="auto"/>
        </w:rPr>
        <w:t>根据《甘肃省省级部门预算编制管理办法》和《甘肃省财政厅关于开展</w:t>
      </w:r>
      <w:r>
        <w:rPr>
          <w:rFonts w:ascii="仿宋_GB2312" w:eastAsia="仿宋_GB2312"/>
          <w:sz w:val="32"/>
          <w:szCs w:val="32"/>
          <w:bdr w:val="none" w:sz="0" w:space="0" w:color="auto"/>
        </w:rPr>
        <w:t>2020</w:t>
      </w:r>
      <w:r>
        <w:rPr>
          <w:rFonts w:ascii="仿宋_GB2312" w:eastAsia="仿宋_GB2312" w:hint="eastAsia"/>
          <w:sz w:val="32"/>
          <w:szCs w:val="32"/>
          <w:bdr w:val="none" w:sz="0" w:space="0" w:color="auto"/>
        </w:rPr>
        <w:t>年度省级预算执行情况</w:t>
      </w:r>
      <w:r>
        <w:rPr>
          <w:rFonts w:ascii="仿宋_GB2312" w:eastAsia="仿宋_GB2312"/>
          <w:sz w:val="32"/>
          <w:szCs w:val="32"/>
          <w:bdr w:val="none" w:sz="0" w:space="0" w:color="auto"/>
        </w:rPr>
        <w:t>绩效单位自评</w:t>
      </w:r>
      <w:r>
        <w:rPr>
          <w:rFonts w:ascii="仿宋_GB2312" w:eastAsia="仿宋_GB2312" w:hint="eastAsia"/>
          <w:sz w:val="32"/>
          <w:szCs w:val="32"/>
          <w:bdr w:val="none" w:sz="0" w:space="0" w:color="auto"/>
        </w:rPr>
        <w:t>工作的通知》规定，现将省社科联</w:t>
      </w:r>
      <w:r>
        <w:rPr>
          <w:rFonts w:ascii="仿宋_GB2312" w:eastAsia="仿宋_GB2312"/>
          <w:sz w:val="32"/>
          <w:szCs w:val="32"/>
          <w:bdr w:val="none" w:sz="0" w:space="0" w:color="auto"/>
        </w:rPr>
        <w:t>2020</w:t>
      </w:r>
      <w:r>
        <w:rPr>
          <w:rFonts w:ascii="仿宋_GB2312" w:eastAsia="仿宋_GB2312" w:hint="eastAsia"/>
          <w:sz w:val="32"/>
          <w:szCs w:val="32"/>
          <w:bdr w:val="none" w:sz="0" w:space="0" w:color="auto"/>
        </w:rPr>
        <w:t>年度绩效自评报告如下：</w:t>
      </w:r>
    </w:p>
    <w:p>
      <w:pPr>
        <w:numPr>
          <w:ilvl w:val="0"/>
          <w:numId w:val="1"/>
        </w:numPr>
        <w:adjustRightInd w:val="0"/>
        <w:rPr>
          <w:rFonts w:ascii="黑体" w:eastAsia="黑体" w:hint="eastAsia"/>
          <w:sz w:val="32"/>
          <w:szCs w:val="32"/>
          <w:bdr w:val="none" w:sz="0" w:space="0" w:color="auto"/>
        </w:rPr>
      </w:pPr>
      <w:r>
        <w:rPr>
          <w:rFonts w:ascii="黑体" w:eastAsia="黑体" w:hint="eastAsia"/>
          <w:sz w:val="32"/>
          <w:szCs w:val="32"/>
          <w:bdr w:val="none" w:sz="0" w:space="0" w:color="auto"/>
        </w:rPr>
        <w:t>基本情况</w:t>
      </w:r>
    </w:p>
    <w:p>
      <w:pPr>
        <w:adjustRightInd w:val="0"/>
        <w:ind w:left="180" w:firstLine="0"/>
        <w:rPr>
          <w:rFonts w:ascii="楷体" w:eastAsia="楷体" w:hint="eastAsia"/>
          <w:b/>
          <w:bCs/>
          <w:sz w:val="32"/>
          <w:szCs w:val="32"/>
          <w:bdr w:val="none" w:sz="0" w:space="0" w:color="auto"/>
        </w:rPr>
      </w:pPr>
      <w:r>
        <w:rPr>
          <w:rFonts w:ascii="楷体" w:eastAsia="楷体" w:hint="eastAsia"/>
          <w:b/>
          <w:bCs/>
          <w:sz w:val="32"/>
          <w:szCs w:val="32"/>
          <w:bdr w:val="none" w:sz="0" w:space="0" w:color="auto"/>
        </w:rPr>
        <w:t>（一）部门职责</w:t>
      </w:r>
    </w:p>
    <w:p>
      <w:pPr>
        <w:adjustRightInd w:val="0"/>
        <w:ind w:firstLineChars="250" w:firstLine="800"/>
        <w:rPr>
          <w:rFonts w:ascii="仿宋_GB2312" w:eastAsia="仿宋_GB2312" w:hint="eastAsia"/>
          <w:sz w:val="32"/>
          <w:szCs w:val="32"/>
          <w:bdr w:val="none" w:sz="0" w:space="0" w:color="auto"/>
        </w:rPr>
      </w:pPr>
      <w:r>
        <w:rPr>
          <w:rFonts w:ascii="仿宋_GB2312" w:eastAsia="仿宋_GB2312" w:hint="eastAsia"/>
          <w:sz w:val="32"/>
          <w:szCs w:val="32"/>
          <w:bdr w:val="none" w:sz="0" w:space="0" w:color="auto"/>
        </w:rPr>
        <w:t>省社科联部门主要职能：领导和协调省级社会科学学会、协会、研究会的工作，指导市、县社科联工作，承担全省社科类社会团体和民办非企业单位业务主管职责；组织宣传党的路线、方针、政策，协调开展社会科学理论研究、宣传普及、咨询服务和学术交流；组织实施省委、省政府主办的全省社会科学优秀成果评奖活动；组织鉴定和评估社会科学应用研究成果，推动社会科学研究成果的转化；编辑出版《社科纵横》杂志。</w:t>
      </w:r>
    </w:p>
    <w:p>
      <w:pPr>
        <w:adjustRightInd w:val="0"/>
        <w:ind w:firstLineChars="100" w:firstLine="320"/>
        <w:rPr>
          <w:rFonts w:ascii="楷体" w:eastAsia="楷体"/>
          <w:b/>
          <w:bCs/>
          <w:sz w:val="32"/>
          <w:szCs w:val="32"/>
          <w:bdr w:val="none" w:sz="0" w:space="0" w:color="auto"/>
        </w:rPr>
      </w:pPr>
      <w:r>
        <w:rPr>
          <w:rFonts w:ascii="楷体" w:eastAsia="楷体" w:hint="eastAsia"/>
          <w:b/>
          <w:bCs/>
          <w:sz w:val="32"/>
          <w:szCs w:val="32"/>
        </w:rPr>
        <w:t>（二）</w:t>
      </w:r>
      <w:r>
        <w:rPr>
          <w:rFonts w:ascii="楷体" w:eastAsia="楷体" w:hint="eastAsia"/>
          <w:b/>
          <w:bCs/>
          <w:sz w:val="32"/>
          <w:szCs w:val="32"/>
          <w:bdr w:val="none" w:sz="0" w:space="0" w:color="auto"/>
        </w:rPr>
        <w:t>内设机构</w:t>
      </w:r>
    </w:p>
    <w:p>
      <w:pPr>
        <w:adjustRightInd w:val="0"/>
        <w:ind w:firstLineChars="300" w:firstLine="960"/>
        <w:rPr>
          <w:rFonts w:ascii="仿宋_GB2312" w:eastAsia="仿宋_GB2312" w:hint="eastAsia"/>
          <w:sz w:val="32"/>
          <w:szCs w:val="32"/>
          <w:bdr w:val="none" w:sz="0" w:space="0" w:color="auto"/>
        </w:rPr>
      </w:pPr>
      <w:r>
        <w:rPr>
          <w:rFonts w:ascii="仿宋_GB2312" w:eastAsia="仿宋_GB2312"/>
          <w:sz w:val="32"/>
          <w:szCs w:val="32"/>
          <w:bdr w:val="none" w:sz="0" w:space="0" w:color="auto"/>
        </w:rPr>
        <w:t>机关内设</w:t>
      </w:r>
      <w:r>
        <w:rPr>
          <w:rFonts w:ascii="仿宋_GB2312" w:eastAsia="仿宋_GB2312" w:hint="eastAsia"/>
          <w:sz w:val="32"/>
          <w:szCs w:val="32"/>
          <w:bdr w:val="none" w:sz="0" w:space="0" w:color="auto"/>
        </w:rPr>
        <w:t>办公室、学会管理部（加挂“甘肃省社会科学优秀成果评奖办公室”）、学术部（加挂《社科纵横》编辑部）、机关党委。机关参照公务员法管理。</w:t>
      </w:r>
    </w:p>
    <w:p>
      <w:pPr>
        <w:adjustRightInd w:val="0"/>
        <w:ind w:firstLine="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二、绩效自评工作组织开展情况</w:t>
      </w:r>
    </w:p>
    <w:p>
      <w:pPr>
        <w:adjustRightIn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严格按照《甘肃省财政厅</w:t>
      </w:r>
      <w:r>
        <w:rPr>
          <w:rFonts w:ascii="仿宋_GB2312" w:eastAsia="仿宋_GB2312" w:hint="eastAsia"/>
          <w:sz w:val="32"/>
          <w:szCs w:val="32"/>
          <w:bdr w:val="none" w:sz="0" w:space="0" w:color="auto"/>
        </w:rPr>
        <w:t>关于开展</w:t>
      </w:r>
      <w:r>
        <w:rPr>
          <w:rFonts w:ascii="仿宋_GB2312" w:eastAsia="仿宋_GB2312"/>
          <w:sz w:val="32"/>
          <w:szCs w:val="32"/>
          <w:bdr w:val="none" w:sz="0" w:space="0" w:color="auto"/>
        </w:rPr>
        <w:t>2020</w:t>
      </w:r>
      <w:r>
        <w:rPr>
          <w:rFonts w:ascii="仿宋_GB2312" w:eastAsia="仿宋_GB2312" w:hint="eastAsia"/>
          <w:sz w:val="32"/>
          <w:szCs w:val="32"/>
          <w:bdr w:val="none" w:sz="0" w:space="0" w:color="auto"/>
        </w:rPr>
        <w:t>年度省级预算执行情况</w:t>
      </w:r>
      <w:r>
        <w:rPr>
          <w:rFonts w:ascii="仿宋_GB2312" w:eastAsia="仿宋_GB2312"/>
          <w:sz w:val="32"/>
          <w:szCs w:val="32"/>
          <w:bdr w:val="none" w:sz="0" w:space="0" w:color="auto"/>
        </w:rPr>
        <w:t>绩效单位自评</w:t>
      </w:r>
      <w:r>
        <w:rPr>
          <w:rFonts w:ascii="仿宋_GB2312" w:eastAsia="仿宋_GB2312" w:hint="eastAsia"/>
          <w:sz w:val="32"/>
          <w:szCs w:val="32"/>
          <w:bdr w:val="none" w:sz="0" w:space="0" w:color="auto"/>
        </w:rPr>
        <w:t>工作的通知》</w:t>
      </w:r>
      <w:r>
        <w:rPr>
          <w:rFonts w:ascii="仿宋_GB2312" w:eastAsia="仿宋_GB2312" w:hint="eastAsia"/>
          <w:sz w:val="32"/>
          <w:szCs w:val="32"/>
        </w:rPr>
        <w:t>（甘财</w:t>
      </w:r>
      <w:r>
        <w:rPr>
          <w:rFonts w:ascii="仿宋_GB2312" w:eastAsia="仿宋_GB2312"/>
          <w:sz w:val="32"/>
          <w:szCs w:val="32"/>
        </w:rPr>
        <w:t>绩</w:t>
      </w:r>
      <w:r>
        <w:rPr>
          <w:rFonts w:ascii="仿宋_GB2312" w:eastAsia="仿宋_GB2312" w:hint="eastAsia"/>
          <w:sz w:val="32"/>
          <w:szCs w:val="32"/>
        </w:rPr>
        <w:t>[2020]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号文件要求，认真开展项目自评，我单位纳入自评范围的项目为社科事业费。</w:t>
      </w:r>
    </w:p>
    <w:p>
      <w:pPr>
        <w:adjustRightInd w:val="0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次自评采用评分和评级相结合的方式，总分设置为100分，90分以上（含90分）为优，80-90分（含80分）为良，60-80分（含60分）为中，60分以下为差。经过目标自评，我单位项目社科事业费达到90分以上，自评结果为优。</w:t>
      </w:r>
    </w:p>
    <w:p>
      <w:pPr>
        <w:adjustRightInd w:val="0"/>
        <w:ind w:firstLine="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三、部门整体支出绩效自评情况分析</w:t>
      </w:r>
      <w:r>
        <w:rPr>
          <w:rFonts w:ascii="仿宋_GB2312" w:eastAsia="仿宋_GB2312" w:hint="eastAsia"/>
          <w:sz w:val="32"/>
          <w:szCs w:val="32"/>
        </w:rPr>
        <w:tab/>
      </w:r>
    </w:p>
    <w:p>
      <w:pPr>
        <w:adjustRightInd w:val="0"/>
        <w:ind w:firstLineChars="200" w:firstLine="640"/>
        <w:rPr>
          <w:rFonts w:ascii="仿宋_GB2312" w:eastAsia="仿宋_GB2312" w:hint="eastAsia"/>
          <w:sz w:val="32"/>
          <w:szCs w:val="32"/>
          <w:bdr w:val="none" w:sz="0" w:space="0" w:color="auto"/>
        </w:rPr>
      </w:pPr>
      <w:r>
        <w:rPr>
          <w:rFonts w:ascii="楷体" w:eastAsia="楷体" w:hint="eastAsia"/>
          <w:b/>
          <w:bCs/>
          <w:sz w:val="32"/>
          <w:szCs w:val="32"/>
          <w:bdr w:val="none" w:sz="0" w:space="0" w:color="auto"/>
        </w:rPr>
        <w:t>（一）部门决算情况</w:t>
      </w:r>
      <w:r>
        <w:rPr>
          <w:rFonts w:ascii="仿宋_GB2312" w:eastAsia="仿宋_GB2312" w:hint="eastAsia"/>
          <w:sz w:val="32"/>
          <w:szCs w:val="32"/>
          <w:bdr w:val="none" w:sz="0" w:space="0" w:color="auto"/>
        </w:rPr>
        <w:t>：</w:t>
      </w:r>
      <w:r>
        <w:rPr>
          <w:rFonts w:ascii="仿宋_GB2312" w:eastAsia="仿宋_GB2312"/>
          <w:sz w:val="32"/>
          <w:szCs w:val="32"/>
          <w:bdr w:val="none" w:sz="0" w:space="0" w:color="auto"/>
        </w:rPr>
        <w:t>2020</w:t>
      </w:r>
      <w:r>
        <w:rPr>
          <w:rFonts w:ascii="仿宋_GB2312" w:eastAsia="仿宋_GB2312" w:hint="eastAsia"/>
          <w:sz w:val="32"/>
          <w:szCs w:val="32"/>
          <w:bdr w:val="none" w:sz="0" w:space="0" w:color="auto"/>
        </w:rPr>
        <w:t>年，本部门预算支出项目1个，为社科事业费。当年财政拨款</w:t>
      </w:r>
      <w:r>
        <w:rPr>
          <w:rFonts w:ascii="仿宋_GB2312" w:eastAsia="仿宋_GB2312"/>
          <w:sz w:val="32"/>
          <w:szCs w:val="32"/>
          <w:bdr w:val="none" w:sz="0" w:space="0" w:color="auto"/>
        </w:rPr>
        <w:t>270</w:t>
      </w:r>
      <w:r>
        <w:rPr>
          <w:rFonts w:ascii="仿宋_GB2312" w:eastAsia="仿宋_GB2312" w:hint="eastAsia"/>
          <w:sz w:val="32"/>
          <w:szCs w:val="32"/>
          <w:bdr w:val="none" w:sz="0" w:space="0" w:color="auto"/>
        </w:rPr>
        <w:t>万元，全年支出</w:t>
      </w:r>
      <w:r>
        <w:rPr>
          <w:rFonts w:ascii="仿宋_GB2312" w:eastAsia="仿宋_GB2312"/>
          <w:sz w:val="32"/>
          <w:szCs w:val="32"/>
          <w:bdr w:val="none" w:sz="0" w:space="0" w:color="auto"/>
        </w:rPr>
        <w:t>234.23</w:t>
      </w:r>
      <w:r>
        <w:rPr>
          <w:rFonts w:ascii="仿宋_GB2312" w:eastAsia="仿宋_GB2312" w:hint="eastAsia"/>
          <w:sz w:val="32"/>
          <w:szCs w:val="32"/>
          <w:bdr w:val="none" w:sz="0" w:space="0" w:color="auto"/>
        </w:rPr>
        <w:t>万元，执行率</w:t>
      </w:r>
      <w:r>
        <w:rPr>
          <w:rFonts w:ascii="仿宋_GB2312" w:eastAsia="仿宋_GB2312"/>
          <w:sz w:val="32"/>
          <w:szCs w:val="32"/>
          <w:bdr w:val="none" w:sz="0" w:space="0" w:color="auto"/>
        </w:rPr>
        <w:t>88.46</w:t>
      </w:r>
      <w:r>
        <w:rPr>
          <w:rFonts w:ascii="仿宋_GB2312" w:eastAsia="仿宋_GB2312" w:hint="eastAsia"/>
          <w:sz w:val="32"/>
          <w:szCs w:val="32"/>
          <w:bdr w:val="none" w:sz="0" w:space="0" w:color="auto"/>
        </w:rPr>
        <w:t>%。</w:t>
      </w:r>
    </w:p>
    <w:p>
      <w:pPr>
        <w:spacing w:line="60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楷体" w:eastAsia="楷体" w:hint="eastAsia"/>
          <w:b/>
          <w:bCs/>
          <w:sz w:val="32"/>
          <w:szCs w:val="32"/>
        </w:rPr>
        <w:t>（二）总体绩效目标完成情况分析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一是</w:t>
      </w:r>
      <w:r>
        <w:rPr>
          <w:rFonts w:ascii="仿宋_GB2312" w:eastAsia="仿宋_GB2312" w:hint="eastAsia"/>
          <w:sz w:val="32"/>
          <w:szCs w:val="32"/>
          <w:bdr w:val="none" w:sz="0" w:space="0" w:color="auto"/>
        </w:rPr>
        <w:t>20</w:t>
      </w:r>
      <w:r>
        <w:rPr>
          <w:rFonts w:ascii="仿宋_GB2312" w:eastAsia="仿宋_GB2312"/>
          <w:sz w:val="32"/>
          <w:szCs w:val="32"/>
          <w:bdr w:val="none" w:sz="0" w:space="0" w:color="auto"/>
        </w:rPr>
        <w:t>20</w:t>
      </w:r>
      <w:r>
        <w:rPr>
          <w:rFonts w:ascii="仿宋_GB2312" w:eastAsia="仿宋_GB2312" w:hint="eastAsia"/>
          <w:sz w:val="32"/>
          <w:szCs w:val="32"/>
          <w:bdr w:val="none" w:sz="0" w:space="0" w:color="auto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改版《社科纵横》，适时开设了“沿黄河流域高质量发展”“生态文明建设研究”“乡村振兴战略研究”等栏目，出版</w:t>
      </w: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期</w:t>
      </w:r>
      <w:r>
        <w:rPr>
          <w:rFonts w:ascii="仿宋_GB2312" w:eastAsia="仿宋_GB2312" w:cs="仿宋_GB2312" w:hint="eastAsia"/>
          <w:sz w:val="32"/>
          <w:szCs w:val="32"/>
          <w:lang w:eastAsia="zh-CN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其中副高职称及博士以上作者文章占比56%，正高职称作者单独发文占比10.4%；基金课题项目占比65%，国家级课题项目占比20%。</w:t>
      </w:r>
      <w:r>
        <w:rPr>
          <w:rFonts w:ascii="仿宋_GB2312" w:eastAsia="仿宋_GB2312" w:hint="eastAsia"/>
          <w:sz w:val="32"/>
          <w:szCs w:val="32"/>
        </w:rPr>
        <w:t>学术阵地作用进一步强化，刊物质量有较大提升</w:t>
      </w:r>
      <w:r>
        <w:rPr>
          <w:rFonts w:ascii="仿宋_GB2312" w:eastAsia="仿宋_GB2312"/>
          <w:sz w:val="32"/>
          <w:szCs w:val="32"/>
        </w:rPr>
        <w:t>。二是</w:t>
      </w:r>
      <w:r>
        <w:rPr>
          <w:rFonts w:ascii="仿宋_GB2312" w:eastAsia="仿宋_GB2312" w:cs="仿宋_GB2312" w:hint="eastAsia"/>
          <w:sz w:val="32"/>
          <w:szCs w:val="32"/>
        </w:rPr>
        <w:t>组织开展了高质量的社科宣传普及周活动。与省委宣传部联合，开展以“宣传社会科学知识，助力脱贫攻坚”为主题的全省社科宣传普及周活动，在张掖市甘州区碱滩镇普家庄村举办启动仪式，现场开展赠送科普书籍、科普知识咨询、理论宣讲对谈等活动，体现了社会科学普及政府主导、公众参与、服务社会的工作特色。</w:t>
      </w:r>
      <w:r>
        <w:rPr>
          <w:rFonts w:ascii="仿宋_GB2312" w:eastAsia="仿宋_GB2312"/>
          <w:bCs/>
          <w:sz w:val="32"/>
          <w:szCs w:val="32"/>
        </w:rPr>
        <w:t>三是</w:t>
      </w:r>
      <w:r>
        <w:rPr>
          <w:rFonts w:ascii="仿宋_GB2312" w:eastAsia="仿宋_GB2312" w:cs="仿宋_GB2312" w:hint="eastAsia"/>
          <w:sz w:val="32"/>
          <w:szCs w:val="32"/>
        </w:rPr>
        <w:t>继续推进社科普及示范基地建设。制定印发了社科普及示范基地《管理办法（试行）》，命名八路军兰州办事处纪念馆等31家单位为“第二批甘肃省社会科学普及示范基地”</w:t>
      </w:r>
      <w:r>
        <w:rPr>
          <w:rFonts w:ascii="仿宋_GB2312" w:eastAsia="仿宋_GB2312"/>
          <w:bCs/>
          <w:sz w:val="32"/>
          <w:szCs w:val="32"/>
        </w:rPr>
        <w:t>。四是</w:t>
      </w:r>
      <w:r>
        <w:rPr>
          <w:rFonts w:ascii="仿宋_GB2312" w:eastAsia="仿宋_GB2312" w:cs="仿宋_GB2312" w:hint="eastAsia"/>
          <w:sz w:val="32"/>
          <w:szCs w:val="32"/>
        </w:rPr>
        <w:t>与省图书馆联合举办“周末名家讲坛”18场次，累计受众1500人左右，为在全省基层组织开展好社科普及工作奠定了坚实的工作基础。</w:t>
      </w:r>
    </w:p>
    <w:p>
      <w:pPr>
        <w:adjustRightInd w:val="0"/>
        <w:ind w:left="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四、下一步改进措施</w:t>
      </w:r>
    </w:p>
    <w:p>
      <w:pPr>
        <w:adjustRightInd w:val="0"/>
        <w:ind w:left="0" w:firstLineChars="200" w:firstLine="640"/>
        <w:rPr>
          <w:rFonts w:ascii="仿宋_GB2312" w:eastAsia="仿宋_GB2312" w:hint="eastAsia"/>
          <w:sz w:val="32"/>
          <w:szCs w:val="32"/>
          <w:bdr w:val="none" w:sz="0" w:space="0" w:color="auto"/>
        </w:rPr>
      </w:pPr>
      <w:r>
        <w:rPr>
          <w:rFonts w:ascii="仿宋_GB2312" w:eastAsia="仿宋_GB2312" w:hint="eastAsia"/>
          <w:sz w:val="32"/>
          <w:szCs w:val="32"/>
        </w:rPr>
        <w:t>严格按照</w:t>
      </w:r>
      <w:r>
        <w:rPr>
          <w:rFonts w:ascii="仿宋_GB2312" w:eastAsia="仿宋_GB2312" w:hint="eastAsia"/>
          <w:sz w:val="32"/>
          <w:szCs w:val="32"/>
          <w:bdr w:val="none" w:sz="0" w:space="0" w:color="auto"/>
        </w:rPr>
        <w:t>《甘肃省省级部门预算编制管理办法》要求，加强预算管理，提高对预算管理制度的正确认识，充分认识到预算管理工作的重要性，精准编制预算，加快工作进展，加强内控建设，提高资金使用效率，有效提升项目管理水平，严格按照绩效目标要求完成各项工作任务。</w:t>
      </w:r>
    </w:p>
    <w:p>
      <w:pPr>
        <w:adjustRightInd w:val="0"/>
        <w:ind w:left="18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/>
          <w:sz w:val="32"/>
          <w:szCs w:val="32"/>
        </w:rPr>
        <w:t xml:space="preserve">     </w:t>
      </w:r>
    </w:p>
    <w:p>
      <w:pPr>
        <w:adjustRightInd w:val="0"/>
        <w:ind w:left="180" w:firstLine="0"/>
        <w:rPr>
          <w:rFonts w:ascii="仿宋_GB2312" w:eastAsia="仿宋_GB2312"/>
          <w:sz w:val="32"/>
          <w:szCs w:val="32"/>
        </w:rPr>
      </w:pPr>
    </w:p>
    <w:p>
      <w:pPr>
        <w:adjustRightInd w:val="0"/>
        <w:ind w:left="180" w:firstLine="0"/>
        <w:rPr>
          <w:rFonts w:ascii="仿宋_GB2312" w:eastAsia="仿宋_GB2312"/>
          <w:sz w:val="32"/>
          <w:szCs w:val="32"/>
        </w:rPr>
      </w:pPr>
    </w:p>
    <w:p>
      <w:pPr>
        <w:adjustRightInd w:val="0"/>
        <w:ind w:left="180" w:firstLine="0"/>
        <w:rPr>
          <w:rFonts w:ascii="仿宋_GB2312" w:eastAsia="仿宋_GB2312"/>
          <w:sz w:val="32"/>
          <w:szCs w:val="32"/>
        </w:rPr>
      </w:pPr>
    </w:p>
    <w:p>
      <w:pPr>
        <w:adjustRightInd w:val="0"/>
        <w:ind w:firstLineChars="1450" w:firstLine="4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甘肃省社会科学界联合会</w:t>
      </w:r>
    </w:p>
    <w:p>
      <w:pPr>
        <w:adjustRightInd w:val="0"/>
        <w:ind w:left="180" w:firstLine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73BBF66F"/>
    <w:multiLevelType w:val="hybridMultilevel"/>
    <w:tmpl w:val="00000000"/>
    <w:lvl w:ilvl="0">
      <w:start w:val="1"/>
      <w:numFmt w:val="chineseCountingThousand"/>
      <w:lvlRestart w:val="0"/>
      <w:lvlText w:val="%1、"/>
      <w:lvlJc w:val="left"/>
      <w:pPr>
        <w:tabs>
          <w:tab w:val="num" w:pos="900"/>
        </w:tabs>
        <w:ind w:left="900" w:hanging="720"/>
      </w:pPr>
    </w:lvl>
    <w:lvl w:ilvl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Normal (Web)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lang w:val="en-US" w:eastAsia="zh-CN" w:bidi="ar-SA"/>
    </w:rPr>
  </w:style>
  <w:style w:type="paragraph" w:customStyle="1" w:styleId="19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3175</TotalTime>
  <Application>Yozo_Office</Application>
  <Pages>3</Pages>
  <Words>1202</Words>
  <Characters>1277</Characters>
  <Lines>64</Lines>
  <Paragraphs>17</Paragraphs>
  <CharactersWithSpaces>1347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 h</dc:creator>
  <cp:lastModifiedBy>Windows 用户</cp:lastModifiedBy>
  <cp:revision>23</cp:revision>
  <cp:lastPrinted>2020-06-12T06:56:46Z</cp:lastPrinted>
  <dcterms:created xsi:type="dcterms:W3CDTF">2016-08-24T03:23:00Z</dcterms:created>
  <dcterms:modified xsi:type="dcterms:W3CDTF">2021-08-24T09:35:37Z</dcterms:modified>
</cp:coreProperties>
</file>